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612C" w14:textId="77777777" w:rsidR="00E20BCF" w:rsidRDefault="0089392B" w:rsidP="001A77C3"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3FDAAC9" wp14:editId="058DA522">
                <wp:simplePos x="0" y="0"/>
                <wp:positionH relativeFrom="column">
                  <wp:posOffset>33130</wp:posOffset>
                </wp:positionH>
                <wp:positionV relativeFrom="paragraph">
                  <wp:posOffset>34290</wp:posOffset>
                </wp:positionV>
                <wp:extent cx="6129131" cy="377687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"/>
                        <wps:cNvCnPr/>
                        <wps:spPr bwMode="auto">
                          <a:xfrm>
                            <a:off x="0" y="51435"/>
                            <a:ext cx="5943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88436" y="94875"/>
                            <a:ext cx="4117704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5D9A5" w14:textId="77777777" w:rsidR="000E612E" w:rsidRPr="004B33ED" w:rsidRDefault="006D4FB5" w:rsidP="00467A0E">
                              <w:pPr>
                                <w:jc w:val="right"/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  <w:t>Office of the VP Business &amp; Finance and CFO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DAAC9" id="Canvas 6" o:spid="_x0000_s1026" editas="canvas" style="position:absolute;margin-left:2.6pt;margin-top:2.7pt;width:482.6pt;height:29.75pt;z-index:251658240" coordsize="61290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90;height:3771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0,514" to="59436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8884;top:948;width:4117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405D9A5" w14:textId="77777777" w:rsidR="000E612E" w:rsidRPr="004B33ED" w:rsidRDefault="006D4FB5" w:rsidP="00467A0E">
                        <w:pPr>
                          <w:jc w:val="right"/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  <w:t>Office of the VP Business &amp; Finance and CFO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439E45" w14:textId="77777777" w:rsidR="00E20BCF" w:rsidRDefault="00E20BCF" w:rsidP="001A77C3"/>
    <w:p w14:paraId="251B62E8" w14:textId="77777777" w:rsidR="00BE135C" w:rsidRPr="005C00A7" w:rsidRDefault="00BE135C" w:rsidP="00745AE3">
      <w:pPr>
        <w:rPr>
          <w:b/>
          <w:bCs/>
          <w:sz w:val="22"/>
          <w:szCs w:val="22"/>
        </w:rPr>
      </w:pPr>
    </w:p>
    <w:p w14:paraId="26AE2DB5" w14:textId="375A1304" w:rsidR="006D4FB5" w:rsidRPr="004369E9" w:rsidRDefault="000E4C6B" w:rsidP="0039235D">
      <w:pPr>
        <w:jc w:val="center"/>
        <w:rPr>
          <w:b/>
          <w:bCs/>
        </w:rPr>
      </w:pPr>
      <w:r>
        <w:rPr>
          <w:b/>
          <w:bCs/>
        </w:rPr>
        <w:t>SUMMARY DOCUMENT FY23</w:t>
      </w:r>
    </w:p>
    <w:p w14:paraId="031C40EA" w14:textId="495921C1" w:rsidR="006D4FB5" w:rsidRPr="004369E9" w:rsidRDefault="006D4FB5" w:rsidP="000E4C6B">
      <w:pPr>
        <w:keepNext/>
        <w:outlineLvl w:val="0"/>
        <w:rPr>
          <w:b/>
          <w:bCs/>
        </w:rPr>
      </w:pPr>
    </w:p>
    <w:p w14:paraId="6DF30169" w14:textId="77777777" w:rsidR="006D4FB5" w:rsidRPr="004369E9" w:rsidRDefault="006D4FB5" w:rsidP="0039235D">
      <w:pPr>
        <w:jc w:val="both"/>
        <w:rPr>
          <w:sz w:val="22"/>
          <w:szCs w:val="22"/>
        </w:rPr>
      </w:pPr>
    </w:p>
    <w:p w14:paraId="1E8A0007" w14:textId="77777777" w:rsidR="00325209" w:rsidRPr="004369E9" w:rsidRDefault="00325209" w:rsidP="00325209">
      <w:pPr>
        <w:jc w:val="both"/>
        <w:rPr>
          <w:b/>
          <w:sz w:val="22"/>
          <w:szCs w:val="22"/>
        </w:rPr>
      </w:pPr>
    </w:p>
    <w:p w14:paraId="55DAD201" w14:textId="765422F7" w:rsidR="00174146" w:rsidRPr="00384947" w:rsidRDefault="00325209" w:rsidP="00174146">
      <w:pPr>
        <w:jc w:val="both"/>
        <w:rPr>
          <w:b/>
          <w:bCs/>
          <w:iCs/>
          <w:u w:val="single"/>
        </w:rPr>
      </w:pPr>
      <w:r w:rsidRPr="004369E9">
        <w:rPr>
          <w:b/>
          <w:bCs/>
          <w:iCs/>
          <w:u w:val="single"/>
        </w:rPr>
        <w:t>Accounting and Financial Servi</w:t>
      </w:r>
      <w:r w:rsidRPr="00384947">
        <w:rPr>
          <w:b/>
          <w:bCs/>
          <w:iCs/>
          <w:u w:val="single"/>
        </w:rPr>
        <w:t>ces</w:t>
      </w:r>
    </w:p>
    <w:p w14:paraId="14CE5D7C" w14:textId="77777777" w:rsidR="00D86304" w:rsidRPr="00384947" w:rsidRDefault="00D86304" w:rsidP="00174146">
      <w:pPr>
        <w:jc w:val="both"/>
        <w:rPr>
          <w:bCs/>
          <w:iCs/>
        </w:rPr>
      </w:pPr>
    </w:p>
    <w:p w14:paraId="310F28F5" w14:textId="77777777" w:rsidR="009657B1" w:rsidRPr="00384947" w:rsidRDefault="009657B1" w:rsidP="009657B1">
      <w:pPr>
        <w:jc w:val="both"/>
        <w:rPr>
          <w:bCs/>
          <w:iCs/>
          <w:sz w:val="22"/>
          <w:szCs w:val="22"/>
        </w:rPr>
      </w:pPr>
      <w:r w:rsidRPr="00384947">
        <w:rPr>
          <w:b/>
          <w:bCs/>
          <w:iCs/>
          <w:sz w:val="22"/>
          <w:szCs w:val="22"/>
        </w:rPr>
        <w:t>Statement of Financial Position</w:t>
      </w:r>
      <w:r w:rsidRPr="00384947">
        <w:rPr>
          <w:bCs/>
          <w:iCs/>
          <w:sz w:val="22"/>
          <w:szCs w:val="22"/>
        </w:rPr>
        <w:t xml:space="preserve">: </w:t>
      </w:r>
    </w:p>
    <w:p w14:paraId="2DA30E34" w14:textId="3BF12041" w:rsidR="009657B1" w:rsidRPr="00416D92" w:rsidRDefault="009657B1" w:rsidP="009657B1">
      <w:pPr>
        <w:jc w:val="both"/>
        <w:rPr>
          <w:bCs/>
          <w:iCs/>
          <w:sz w:val="22"/>
          <w:szCs w:val="22"/>
        </w:rPr>
      </w:pPr>
      <w:r w:rsidRPr="00384947">
        <w:rPr>
          <w:bCs/>
          <w:iCs/>
          <w:sz w:val="22"/>
          <w:szCs w:val="22"/>
        </w:rPr>
        <w:t xml:space="preserve">Total assets of $2.9B increased </w:t>
      </w:r>
      <w:r w:rsidR="00492235">
        <w:rPr>
          <w:bCs/>
          <w:iCs/>
          <w:sz w:val="22"/>
          <w:szCs w:val="22"/>
        </w:rPr>
        <w:t xml:space="preserve">$214M </w:t>
      </w:r>
      <w:r w:rsidRPr="00384947">
        <w:rPr>
          <w:bCs/>
          <w:iCs/>
          <w:sz w:val="22"/>
          <w:szCs w:val="22"/>
        </w:rPr>
        <w:t xml:space="preserve">at </w:t>
      </w:r>
      <w:r w:rsidR="003A6DB7" w:rsidRPr="00384947">
        <w:rPr>
          <w:bCs/>
          <w:iCs/>
          <w:sz w:val="22"/>
          <w:szCs w:val="22"/>
        </w:rPr>
        <w:t>June 30</w:t>
      </w:r>
      <w:r w:rsidRPr="00384947">
        <w:rPr>
          <w:bCs/>
          <w:iCs/>
          <w:sz w:val="22"/>
          <w:szCs w:val="22"/>
        </w:rPr>
        <w:t xml:space="preserve">, 2023 compared to </w:t>
      </w:r>
      <w:r w:rsidR="003A6DB7" w:rsidRPr="00384947">
        <w:rPr>
          <w:bCs/>
          <w:iCs/>
          <w:sz w:val="22"/>
          <w:szCs w:val="22"/>
        </w:rPr>
        <w:t>June 30</w:t>
      </w:r>
      <w:r w:rsidRPr="00384947">
        <w:rPr>
          <w:bCs/>
          <w:iCs/>
          <w:sz w:val="22"/>
          <w:szCs w:val="22"/>
        </w:rPr>
        <w:t>, 2022</w:t>
      </w:r>
      <w:r w:rsidRPr="00A3363D">
        <w:rPr>
          <w:bCs/>
          <w:iCs/>
          <w:sz w:val="22"/>
          <w:szCs w:val="22"/>
        </w:rPr>
        <w:t xml:space="preserve">.  The increase in </w:t>
      </w:r>
      <w:r w:rsidR="00D75C73">
        <w:rPr>
          <w:bCs/>
          <w:iCs/>
          <w:sz w:val="22"/>
          <w:szCs w:val="22"/>
        </w:rPr>
        <w:t xml:space="preserve">cash and </w:t>
      </w:r>
      <w:r w:rsidRPr="00A3363D">
        <w:rPr>
          <w:bCs/>
          <w:iCs/>
          <w:sz w:val="22"/>
          <w:szCs w:val="22"/>
        </w:rPr>
        <w:t xml:space="preserve">investments </w:t>
      </w:r>
      <w:r w:rsidR="00D75C73">
        <w:rPr>
          <w:bCs/>
          <w:iCs/>
          <w:sz w:val="22"/>
          <w:szCs w:val="22"/>
        </w:rPr>
        <w:t xml:space="preserve">of $390M </w:t>
      </w:r>
      <w:r w:rsidRPr="00A3363D">
        <w:rPr>
          <w:bCs/>
          <w:iCs/>
          <w:sz w:val="22"/>
          <w:szCs w:val="22"/>
        </w:rPr>
        <w:t xml:space="preserve">related to the proceeds from the </w:t>
      </w:r>
      <w:r w:rsidRPr="00416D92">
        <w:rPr>
          <w:bCs/>
          <w:iCs/>
          <w:sz w:val="22"/>
          <w:szCs w:val="22"/>
        </w:rPr>
        <w:t xml:space="preserve">sale of SLUCare was </w:t>
      </w:r>
      <w:r w:rsidR="00D75C73" w:rsidRPr="00416D92">
        <w:rPr>
          <w:bCs/>
          <w:iCs/>
          <w:sz w:val="22"/>
          <w:szCs w:val="22"/>
        </w:rPr>
        <w:t xml:space="preserve">partially </w:t>
      </w:r>
      <w:r w:rsidRPr="00416D92">
        <w:rPr>
          <w:bCs/>
          <w:iCs/>
          <w:sz w:val="22"/>
          <w:szCs w:val="22"/>
        </w:rPr>
        <w:t>offset by a decrease in assets sold to SSM</w:t>
      </w:r>
      <w:r w:rsidR="00D75C73" w:rsidRPr="00416D92">
        <w:rPr>
          <w:bCs/>
          <w:iCs/>
          <w:sz w:val="22"/>
          <w:szCs w:val="22"/>
        </w:rPr>
        <w:t xml:space="preserve"> of $166M</w:t>
      </w:r>
      <w:r w:rsidRPr="00416D92">
        <w:rPr>
          <w:bCs/>
          <w:iCs/>
          <w:sz w:val="22"/>
          <w:szCs w:val="22"/>
        </w:rPr>
        <w:t>. Total liabilities of $6</w:t>
      </w:r>
      <w:r w:rsidR="007B0CA6" w:rsidRPr="00416D92">
        <w:rPr>
          <w:bCs/>
          <w:iCs/>
          <w:sz w:val="22"/>
          <w:szCs w:val="22"/>
        </w:rPr>
        <w:t>41</w:t>
      </w:r>
      <w:r w:rsidRPr="00416D92">
        <w:rPr>
          <w:bCs/>
          <w:iCs/>
          <w:sz w:val="22"/>
          <w:szCs w:val="22"/>
        </w:rPr>
        <w:t xml:space="preserve">M at </w:t>
      </w:r>
      <w:r w:rsidR="007B0CA6" w:rsidRPr="00416D92">
        <w:rPr>
          <w:bCs/>
          <w:iCs/>
          <w:sz w:val="22"/>
          <w:szCs w:val="22"/>
        </w:rPr>
        <w:t>June 30</w:t>
      </w:r>
      <w:r w:rsidRPr="00416D92">
        <w:rPr>
          <w:bCs/>
          <w:iCs/>
          <w:sz w:val="22"/>
          <w:szCs w:val="22"/>
        </w:rPr>
        <w:t>, 2023 decreased $11</w:t>
      </w:r>
      <w:r w:rsidR="00416D92" w:rsidRPr="00416D92">
        <w:rPr>
          <w:bCs/>
          <w:iCs/>
          <w:sz w:val="22"/>
          <w:szCs w:val="22"/>
        </w:rPr>
        <w:t>7</w:t>
      </w:r>
      <w:r w:rsidRPr="00416D92">
        <w:rPr>
          <w:bCs/>
          <w:iCs/>
          <w:sz w:val="22"/>
          <w:szCs w:val="22"/>
        </w:rPr>
        <w:t xml:space="preserve">M compared to </w:t>
      </w:r>
      <w:r w:rsidR="00416D92" w:rsidRPr="00416D92">
        <w:rPr>
          <w:bCs/>
          <w:iCs/>
          <w:sz w:val="22"/>
          <w:szCs w:val="22"/>
        </w:rPr>
        <w:t>June 30</w:t>
      </w:r>
      <w:r w:rsidRPr="00416D92">
        <w:rPr>
          <w:bCs/>
          <w:iCs/>
          <w:sz w:val="22"/>
          <w:szCs w:val="22"/>
        </w:rPr>
        <w:t>, 2022 primarily due to the sale of SLUCare.</w:t>
      </w:r>
    </w:p>
    <w:p w14:paraId="6364BA81" w14:textId="77777777" w:rsidR="009657B1" w:rsidRPr="009657B1" w:rsidRDefault="009657B1" w:rsidP="009657B1">
      <w:pPr>
        <w:jc w:val="both"/>
        <w:rPr>
          <w:bCs/>
          <w:iCs/>
          <w:sz w:val="22"/>
          <w:szCs w:val="22"/>
          <w:highlight w:val="yellow"/>
        </w:rPr>
      </w:pPr>
    </w:p>
    <w:p w14:paraId="2A53C9FF" w14:textId="77777777" w:rsidR="009657B1" w:rsidRPr="008C5B93" w:rsidRDefault="009657B1" w:rsidP="009657B1">
      <w:pPr>
        <w:jc w:val="both"/>
        <w:rPr>
          <w:bCs/>
          <w:iCs/>
          <w:sz w:val="22"/>
          <w:szCs w:val="22"/>
        </w:rPr>
      </w:pPr>
      <w:r w:rsidRPr="008C5B93">
        <w:rPr>
          <w:b/>
          <w:bCs/>
          <w:iCs/>
          <w:sz w:val="22"/>
          <w:szCs w:val="22"/>
        </w:rPr>
        <w:t>Current Operating Performance</w:t>
      </w:r>
      <w:r w:rsidRPr="008C5B93">
        <w:rPr>
          <w:bCs/>
          <w:iCs/>
          <w:sz w:val="22"/>
          <w:szCs w:val="22"/>
        </w:rPr>
        <w:t xml:space="preserve">: </w:t>
      </w:r>
    </w:p>
    <w:p w14:paraId="6F5985A3" w14:textId="50C39A15" w:rsidR="005C5230" w:rsidRPr="00655B33" w:rsidRDefault="009657B1" w:rsidP="00F4740E">
      <w:pPr>
        <w:jc w:val="both"/>
        <w:rPr>
          <w:bCs/>
          <w:iCs/>
          <w:sz w:val="22"/>
          <w:szCs w:val="22"/>
        </w:rPr>
      </w:pPr>
      <w:r w:rsidRPr="008C5B93">
        <w:rPr>
          <w:bCs/>
          <w:iCs/>
          <w:sz w:val="22"/>
          <w:szCs w:val="22"/>
        </w:rPr>
        <w:t>For</w:t>
      </w:r>
      <w:r w:rsidR="00C06CB0" w:rsidRPr="008C5B93">
        <w:rPr>
          <w:bCs/>
          <w:iCs/>
          <w:sz w:val="22"/>
          <w:szCs w:val="22"/>
        </w:rPr>
        <w:t xml:space="preserve"> year ended June </w:t>
      </w:r>
      <w:r w:rsidR="00C06CB0" w:rsidRPr="00560886">
        <w:rPr>
          <w:bCs/>
          <w:iCs/>
          <w:sz w:val="22"/>
          <w:szCs w:val="22"/>
        </w:rPr>
        <w:t>30</w:t>
      </w:r>
      <w:r w:rsidRPr="00560886">
        <w:rPr>
          <w:bCs/>
          <w:iCs/>
          <w:sz w:val="22"/>
          <w:szCs w:val="22"/>
        </w:rPr>
        <w:t xml:space="preserve">, 2023, the University had </w:t>
      </w:r>
      <w:r w:rsidR="008C5B93" w:rsidRPr="00560886">
        <w:rPr>
          <w:bCs/>
          <w:iCs/>
          <w:sz w:val="22"/>
          <w:szCs w:val="22"/>
        </w:rPr>
        <w:t xml:space="preserve">net income </w:t>
      </w:r>
      <w:r w:rsidRPr="00560886">
        <w:rPr>
          <w:bCs/>
          <w:iCs/>
          <w:sz w:val="22"/>
          <w:szCs w:val="22"/>
        </w:rPr>
        <w:t>of $</w:t>
      </w:r>
      <w:r w:rsidR="00AF4433" w:rsidRPr="00560886">
        <w:rPr>
          <w:bCs/>
          <w:iCs/>
          <w:sz w:val="22"/>
          <w:szCs w:val="22"/>
        </w:rPr>
        <w:t>244</w:t>
      </w:r>
      <w:r w:rsidRPr="00560886">
        <w:rPr>
          <w:bCs/>
          <w:iCs/>
          <w:sz w:val="22"/>
          <w:szCs w:val="22"/>
        </w:rPr>
        <w:t xml:space="preserve">M inclusive of the $249M gain on the sale of SLUCare and related fixed assets.  Excluding this gain, the University had a </w:t>
      </w:r>
      <w:r w:rsidR="00252D0D" w:rsidRPr="00560886">
        <w:rPr>
          <w:bCs/>
          <w:iCs/>
          <w:sz w:val="22"/>
          <w:szCs w:val="22"/>
        </w:rPr>
        <w:t>loss</w:t>
      </w:r>
      <w:r w:rsidRPr="00560886">
        <w:rPr>
          <w:bCs/>
          <w:iCs/>
          <w:sz w:val="22"/>
          <w:szCs w:val="22"/>
        </w:rPr>
        <w:t xml:space="preserve"> of $</w:t>
      </w:r>
      <w:r w:rsidR="00252D0D" w:rsidRPr="00560886">
        <w:rPr>
          <w:bCs/>
          <w:iCs/>
          <w:sz w:val="22"/>
          <w:szCs w:val="22"/>
        </w:rPr>
        <w:t>5</w:t>
      </w:r>
      <w:r w:rsidRPr="00560886">
        <w:rPr>
          <w:bCs/>
          <w:iCs/>
          <w:sz w:val="22"/>
          <w:szCs w:val="22"/>
        </w:rPr>
        <w:t>M vs. $</w:t>
      </w:r>
      <w:r w:rsidR="00EC2D53" w:rsidRPr="00560886">
        <w:rPr>
          <w:bCs/>
          <w:iCs/>
          <w:sz w:val="22"/>
          <w:szCs w:val="22"/>
        </w:rPr>
        <w:t>14</w:t>
      </w:r>
      <w:r w:rsidRPr="00560886">
        <w:rPr>
          <w:bCs/>
          <w:iCs/>
          <w:sz w:val="22"/>
          <w:szCs w:val="22"/>
        </w:rPr>
        <w:t xml:space="preserve">M </w:t>
      </w:r>
      <w:r w:rsidR="00540F9C" w:rsidRPr="00560886">
        <w:rPr>
          <w:bCs/>
          <w:iCs/>
          <w:sz w:val="22"/>
          <w:szCs w:val="22"/>
        </w:rPr>
        <w:t xml:space="preserve">net income for the year ended June 30, </w:t>
      </w:r>
      <w:r w:rsidRPr="00560886">
        <w:rPr>
          <w:bCs/>
          <w:iCs/>
          <w:sz w:val="22"/>
          <w:szCs w:val="22"/>
        </w:rPr>
        <w:t>202</w:t>
      </w:r>
      <w:r w:rsidR="005E3DF7">
        <w:rPr>
          <w:bCs/>
          <w:iCs/>
          <w:sz w:val="22"/>
          <w:szCs w:val="22"/>
        </w:rPr>
        <w:t>2</w:t>
      </w:r>
      <w:r w:rsidRPr="00560886">
        <w:rPr>
          <w:bCs/>
          <w:iCs/>
          <w:sz w:val="22"/>
          <w:szCs w:val="22"/>
        </w:rPr>
        <w:t xml:space="preserve">. </w:t>
      </w:r>
      <w:r w:rsidR="00540F9C" w:rsidRPr="00560886">
        <w:rPr>
          <w:bCs/>
          <w:iCs/>
          <w:sz w:val="22"/>
          <w:szCs w:val="22"/>
        </w:rPr>
        <w:t xml:space="preserve">The current year loss of $5M excluding the </w:t>
      </w:r>
      <w:r w:rsidR="0088186A" w:rsidRPr="00560886">
        <w:rPr>
          <w:bCs/>
          <w:iCs/>
          <w:sz w:val="22"/>
          <w:szCs w:val="22"/>
        </w:rPr>
        <w:t xml:space="preserve">gain on the sale of SLUCare and related fixed assets is primarily due to </w:t>
      </w:r>
      <w:r w:rsidR="0091358F" w:rsidRPr="00560886">
        <w:rPr>
          <w:bCs/>
          <w:iCs/>
          <w:sz w:val="22"/>
          <w:szCs w:val="22"/>
        </w:rPr>
        <w:t xml:space="preserve">Taylor </w:t>
      </w:r>
      <w:r w:rsidR="00505733" w:rsidRPr="00560886">
        <w:rPr>
          <w:bCs/>
          <w:iCs/>
          <w:sz w:val="22"/>
          <w:szCs w:val="22"/>
        </w:rPr>
        <w:t>Geospatial</w:t>
      </w:r>
      <w:r w:rsidR="007C0E0D" w:rsidRPr="00560886">
        <w:rPr>
          <w:bCs/>
          <w:iCs/>
          <w:sz w:val="22"/>
          <w:szCs w:val="22"/>
        </w:rPr>
        <w:t xml:space="preserve"> Institute expense incurred in which revenue was recorded in</w:t>
      </w:r>
      <w:r w:rsidR="00505733" w:rsidRPr="00560886">
        <w:rPr>
          <w:bCs/>
          <w:iCs/>
          <w:sz w:val="22"/>
          <w:szCs w:val="22"/>
        </w:rPr>
        <w:t xml:space="preserve"> fiscal year 2022. </w:t>
      </w:r>
      <w:r w:rsidR="007C0E0D" w:rsidRPr="00560886">
        <w:rPr>
          <w:bCs/>
          <w:iCs/>
          <w:sz w:val="22"/>
          <w:szCs w:val="22"/>
        </w:rPr>
        <w:t xml:space="preserve"> </w:t>
      </w:r>
      <w:r w:rsidRPr="00560886">
        <w:rPr>
          <w:bCs/>
          <w:iCs/>
          <w:sz w:val="22"/>
          <w:szCs w:val="22"/>
        </w:rPr>
        <w:t>The current year no longer includes SLUCare activity.</w:t>
      </w:r>
      <w:r>
        <w:rPr>
          <w:bCs/>
          <w:iCs/>
          <w:sz w:val="22"/>
          <w:szCs w:val="22"/>
        </w:rPr>
        <w:t xml:space="preserve"> </w:t>
      </w:r>
    </w:p>
    <w:p w14:paraId="40B4F0F9" w14:textId="77777777" w:rsidR="004779A4" w:rsidRDefault="004779A4" w:rsidP="004E4739">
      <w:pPr>
        <w:jc w:val="both"/>
        <w:rPr>
          <w:b/>
          <w:iCs/>
          <w:sz w:val="22"/>
          <w:szCs w:val="22"/>
        </w:rPr>
      </w:pPr>
    </w:p>
    <w:p w14:paraId="22BE7577" w14:textId="3CF736A4" w:rsidR="001F3A24" w:rsidRDefault="001F3A24" w:rsidP="00F83CA6">
      <w:pPr>
        <w:jc w:val="both"/>
        <w:rPr>
          <w:b/>
          <w:bCs/>
          <w:u w:val="single"/>
        </w:rPr>
      </w:pPr>
      <w:r w:rsidRPr="004369E9">
        <w:rPr>
          <w:b/>
          <w:bCs/>
          <w:u w:val="single"/>
        </w:rPr>
        <w:t>Human Resources</w:t>
      </w:r>
    </w:p>
    <w:p w14:paraId="3D3B9534" w14:textId="3BC6999B" w:rsidR="00A64BEA" w:rsidRDefault="00A64BEA" w:rsidP="00A64BEA">
      <w:pPr>
        <w:jc w:val="both"/>
        <w:rPr>
          <w:b/>
          <w:bCs/>
          <w:sz w:val="22"/>
          <w:szCs w:val="22"/>
        </w:rPr>
      </w:pPr>
    </w:p>
    <w:p w14:paraId="37D47025" w14:textId="3819581D" w:rsidR="006033AE" w:rsidRPr="00A22172" w:rsidRDefault="00A22172" w:rsidP="00B420B0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64BEA">
        <w:rPr>
          <w:sz w:val="22"/>
          <w:szCs w:val="22"/>
        </w:rPr>
        <w:t xml:space="preserve">he University completed the second phase of its staff compensation study. </w:t>
      </w:r>
      <w:r w:rsidR="000E4C6B">
        <w:rPr>
          <w:sz w:val="22"/>
          <w:szCs w:val="22"/>
        </w:rPr>
        <w:t>A</w:t>
      </w:r>
      <w:r w:rsidR="00A64BEA">
        <w:rPr>
          <w:sz w:val="22"/>
          <w:szCs w:val="22"/>
        </w:rPr>
        <w:t xml:space="preserve"> new staff salary structure was rolled out which will support a compensation system that is externally competitive, internally equitable, and encourages excellence.</w:t>
      </w:r>
      <w:r w:rsidR="000E4C6B">
        <w:rPr>
          <w:sz w:val="22"/>
          <w:szCs w:val="22"/>
        </w:rPr>
        <w:t xml:space="preserve"> </w:t>
      </w:r>
      <w:r w:rsidR="00A64BEA">
        <w:rPr>
          <w:sz w:val="22"/>
          <w:szCs w:val="22"/>
        </w:rPr>
        <w:t>Implementation of the new University-wide feedback survey remains on target for an October 2023 rollout. A different approach will be taken that will support quicker survey results and easier tools for leaders to utilize when acting on the feedback.</w:t>
      </w:r>
      <w:r>
        <w:rPr>
          <w:sz w:val="22"/>
          <w:szCs w:val="22"/>
        </w:rPr>
        <w:t xml:space="preserve"> </w:t>
      </w:r>
      <w:r w:rsidR="00A64BEA">
        <w:rPr>
          <w:sz w:val="22"/>
          <w:szCs w:val="22"/>
        </w:rPr>
        <w:t xml:space="preserve">On January 1, 2024, the University will implement a tiered </w:t>
      </w:r>
      <w:r>
        <w:rPr>
          <w:sz w:val="22"/>
          <w:szCs w:val="22"/>
        </w:rPr>
        <w:t xml:space="preserve">retirement </w:t>
      </w:r>
      <w:r w:rsidR="00A64BEA">
        <w:rPr>
          <w:sz w:val="22"/>
          <w:szCs w:val="22"/>
        </w:rPr>
        <w:t xml:space="preserve">matching structure. </w:t>
      </w:r>
      <w:r>
        <w:rPr>
          <w:sz w:val="22"/>
          <w:szCs w:val="22"/>
        </w:rPr>
        <w:t>F</w:t>
      </w:r>
      <w:r w:rsidR="00A64BEA">
        <w:rPr>
          <w:sz w:val="22"/>
          <w:szCs w:val="22"/>
        </w:rPr>
        <w:t xml:space="preserve">aculty and staff employed on that date or after, will receive a 1:1 match on the first 5% of their compensation until their seventh anniversary of employment when it will increase to </w:t>
      </w:r>
      <w:r>
        <w:rPr>
          <w:sz w:val="22"/>
          <w:szCs w:val="22"/>
        </w:rPr>
        <w:t>a</w:t>
      </w:r>
      <w:r w:rsidR="00A64BEA">
        <w:rPr>
          <w:sz w:val="22"/>
          <w:szCs w:val="22"/>
        </w:rPr>
        <w:t xml:space="preserve"> 2:1 match. </w:t>
      </w:r>
    </w:p>
    <w:p w14:paraId="06BD91C0" w14:textId="77777777" w:rsidR="00B30274" w:rsidRDefault="00B30274" w:rsidP="00FF2B5B">
      <w:pPr>
        <w:jc w:val="both"/>
        <w:rPr>
          <w:b/>
          <w:bCs/>
          <w:sz w:val="22"/>
          <w:szCs w:val="22"/>
        </w:rPr>
      </w:pPr>
    </w:p>
    <w:p w14:paraId="2052908B" w14:textId="7ACAF641" w:rsidR="00FF2B5B" w:rsidRDefault="003F7294" w:rsidP="00FF2B5B">
      <w:pPr>
        <w:jc w:val="both"/>
        <w:rPr>
          <w:b/>
          <w:u w:val="single"/>
        </w:rPr>
      </w:pPr>
      <w:r w:rsidRPr="004369E9">
        <w:rPr>
          <w:b/>
          <w:u w:val="single"/>
        </w:rPr>
        <w:t>Treasury and Investments</w:t>
      </w:r>
    </w:p>
    <w:p w14:paraId="5756155F" w14:textId="77777777" w:rsidR="00671349" w:rsidRDefault="00671349" w:rsidP="00FF2B5B">
      <w:pPr>
        <w:jc w:val="both"/>
        <w:rPr>
          <w:b/>
          <w:u w:val="single"/>
        </w:rPr>
      </w:pPr>
    </w:p>
    <w:p w14:paraId="2FDDDD03" w14:textId="12267FF4" w:rsidR="001C2C75" w:rsidRDefault="001C2C75" w:rsidP="001C2C75">
      <w:pPr>
        <w:jc w:val="both"/>
        <w:rPr>
          <w:sz w:val="22"/>
          <w:szCs w:val="22"/>
        </w:rPr>
      </w:pPr>
      <w:r>
        <w:rPr>
          <w:sz w:val="22"/>
          <w:szCs w:val="22"/>
        </w:rPr>
        <w:t>The Saint Louis University Endowment had a market value of $1.</w:t>
      </w:r>
      <w:r w:rsidR="00EF621F">
        <w:rPr>
          <w:sz w:val="22"/>
          <w:szCs w:val="22"/>
        </w:rPr>
        <w:t xml:space="preserve">731 </w:t>
      </w:r>
      <w:r>
        <w:rPr>
          <w:sz w:val="22"/>
          <w:szCs w:val="22"/>
        </w:rPr>
        <w:t xml:space="preserve">billion as of </w:t>
      </w:r>
      <w:r w:rsidR="00EF621F">
        <w:rPr>
          <w:sz w:val="22"/>
          <w:szCs w:val="22"/>
        </w:rPr>
        <w:t>June</w:t>
      </w:r>
      <w:r>
        <w:rPr>
          <w:sz w:val="22"/>
          <w:szCs w:val="22"/>
        </w:rPr>
        <w:t xml:space="preserve"> 3</w:t>
      </w:r>
      <w:r w:rsidR="000020B7">
        <w:rPr>
          <w:sz w:val="22"/>
          <w:szCs w:val="22"/>
        </w:rPr>
        <w:t>0</w:t>
      </w:r>
      <w:r>
        <w:rPr>
          <w:sz w:val="22"/>
          <w:szCs w:val="22"/>
        </w:rPr>
        <w:t>, 2023, an increase of $53 million from $1.6</w:t>
      </w:r>
      <w:r w:rsidR="005B2727">
        <w:rPr>
          <w:sz w:val="22"/>
          <w:szCs w:val="22"/>
        </w:rPr>
        <w:t>78</w:t>
      </w:r>
      <w:r>
        <w:rPr>
          <w:sz w:val="22"/>
          <w:szCs w:val="22"/>
        </w:rPr>
        <w:t xml:space="preserve"> billion as of </w:t>
      </w:r>
      <w:r w:rsidR="005B2727">
        <w:rPr>
          <w:sz w:val="22"/>
          <w:szCs w:val="22"/>
        </w:rPr>
        <w:t>March</w:t>
      </w:r>
      <w:r>
        <w:rPr>
          <w:sz w:val="22"/>
          <w:szCs w:val="22"/>
        </w:rPr>
        <w:t xml:space="preserve"> 31, 202</w:t>
      </w:r>
      <w:r w:rsidR="00F25C7B">
        <w:rPr>
          <w:sz w:val="22"/>
          <w:szCs w:val="22"/>
        </w:rPr>
        <w:t>3</w:t>
      </w:r>
      <w:r>
        <w:rPr>
          <w:sz w:val="22"/>
          <w:szCs w:val="22"/>
        </w:rPr>
        <w:t xml:space="preserve">.  Excluding additions, spending and transfers, the Endowment returned </w:t>
      </w:r>
      <w:r w:rsidR="00F25C7B">
        <w:rPr>
          <w:sz w:val="22"/>
          <w:szCs w:val="22"/>
        </w:rPr>
        <w:t>3.4</w:t>
      </w:r>
      <w:r>
        <w:rPr>
          <w:sz w:val="22"/>
          <w:szCs w:val="22"/>
        </w:rPr>
        <w:t xml:space="preserve">% for the quarter and </w:t>
      </w:r>
      <w:r w:rsidR="00F25C7B">
        <w:rPr>
          <w:sz w:val="22"/>
          <w:szCs w:val="22"/>
        </w:rPr>
        <w:t>8</w:t>
      </w:r>
      <w:r>
        <w:rPr>
          <w:sz w:val="22"/>
          <w:szCs w:val="22"/>
        </w:rPr>
        <w:t>.6%</w:t>
      </w:r>
      <w:r w:rsidR="00944EBD">
        <w:rPr>
          <w:sz w:val="22"/>
          <w:szCs w:val="22"/>
        </w:rPr>
        <w:t xml:space="preserve"> the </w:t>
      </w:r>
      <w:r>
        <w:rPr>
          <w:sz w:val="22"/>
          <w:szCs w:val="22"/>
        </w:rPr>
        <w:t>fiscal year</w:t>
      </w:r>
      <w:r w:rsidR="00944EBD">
        <w:rPr>
          <w:sz w:val="22"/>
          <w:szCs w:val="22"/>
        </w:rPr>
        <w:t>.</w:t>
      </w:r>
    </w:p>
    <w:p w14:paraId="27A808A2" w14:textId="77777777" w:rsidR="00B34FA4" w:rsidRDefault="00B34FA4" w:rsidP="001C2C75">
      <w:pPr>
        <w:jc w:val="both"/>
        <w:rPr>
          <w:sz w:val="22"/>
          <w:szCs w:val="22"/>
        </w:rPr>
      </w:pPr>
    </w:p>
    <w:p w14:paraId="1E2CBA2C" w14:textId="3FB1DC95" w:rsidR="00B34FA4" w:rsidRPr="00345612" w:rsidRDefault="003C3FC0" w:rsidP="001C2C75">
      <w:pPr>
        <w:jc w:val="both"/>
        <w:rPr>
          <w:b/>
          <w:bCs/>
          <w:sz w:val="22"/>
          <w:szCs w:val="22"/>
          <w:u w:val="single"/>
        </w:rPr>
      </w:pPr>
      <w:r w:rsidRPr="00773865">
        <w:rPr>
          <w:b/>
          <w:u w:val="single"/>
        </w:rPr>
        <w:t>Enrollment</w:t>
      </w:r>
    </w:p>
    <w:p w14:paraId="5540555C" w14:textId="77777777" w:rsidR="00D53C13" w:rsidRDefault="00D53C13" w:rsidP="001C2C75">
      <w:pPr>
        <w:jc w:val="both"/>
        <w:rPr>
          <w:sz w:val="22"/>
          <w:szCs w:val="22"/>
        </w:rPr>
      </w:pPr>
    </w:p>
    <w:p w14:paraId="751DBFAB" w14:textId="2EBBB4AE" w:rsidR="00D86304" w:rsidRDefault="003C3FC0" w:rsidP="00FF2B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Enrollment was strong </w:t>
      </w:r>
      <w:r w:rsidR="00FA3B82">
        <w:rPr>
          <w:sz w:val="22"/>
          <w:szCs w:val="22"/>
        </w:rPr>
        <w:t xml:space="preserve">growing 5.1% to 13,546.  </w:t>
      </w:r>
      <w:r w:rsidR="00686FC5">
        <w:rPr>
          <w:sz w:val="22"/>
          <w:szCs w:val="22"/>
        </w:rPr>
        <w:t>Both grad and undergrad programs grew vs. the prior year.</w:t>
      </w:r>
    </w:p>
    <w:p w14:paraId="22E6068C" w14:textId="77777777" w:rsidR="00CB4A2B" w:rsidRDefault="00CB4A2B" w:rsidP="005010A9">
      <w:pPr>
        <w:jc w:val="both"/>
        <w:rPr>
          <w:sz w:val="22"/>
          <w:szCs w:val="22"/>
        </w:rPr>
      </w:pPr>
    </w:p>
    <w:p w14:paraId="2DEFAA57" w14:textId="77777777" w:rsidR="00CB4A2B" w:rsidRDefault="00CB4A2B" w:rsidP="005010A9">
      <w:pPr>
        <w:jc w:val="both"/>
        <w:rPr>
          <w:sz w:val="22"/>
          <w:szCs w:val="22"/>
        </w:rPr>
      </w:pPr>
    </w:p>
    <w:sectPr w:rsidR="00CB4A2B" w:rsidSect="00B67022">
      <w:headerReference w:type="default" r:id="rId11"/>
      <w:headerReference w:type="first" r:id="rId12"/>
      <w:pgSz w:w="12240" w:h="15840" w:code="1"/>
      <w:pgMar w:top="159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5E66" w14:textId="77777777" w:rsidR="00B67022" w:rsidRDefault="00B67022" w:rsidP="007C4496">
      <w:r>
        <w:separator/>
      </w:r>
    </w:p>
  </w:endnote>
  <w:endnote w:type="continuationSeparator" w:id="0">
    <w:p w14:paraId="18633C96" w14:textId="77777777" w:rsidR="00B67022" w:rsidRDefault="00B67022" w:rsidP="007C4496">
      <w:r>
        <w:continuationSeparator/>
      </w:r>
    </w:p>
  </w:endnote>
  <w:endnote w:type="continuationNotice" w:id="1">
    <w:p w14:paraId="6163DCA5" w14:textId="77777777" w:rsidR="00B67022" w:rsidRDefault="00B67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6776" w14:textId="77777777" w:rsidR="00B67022" w:rsidRDefault="00B67022" w:rsidP="007C4496">
      <w:r>
        <w:separator/>
      </w:r>
    </w:p>
  </w:footnote>
  <w:footnote w:type="continuationSeparator" w:id="0">
    <w:p w14:paraId="221D09A5" w14:textId="77777777" w:rsidR="00B67022" w:rsidRDefault="00B67022" w:rsidP="007C4496">
      <w:r>
        <w:continuationSeparator/>
      </w:r>
    </w:p>
  </w:footnote>
  <w:footnote w:type="continuationNotice" w:id="1">
    <w:p w14:paraId="77E9A6CB" w14:textId="77777777" w:rsidR="00B67022" w:rsidRDefault="00B67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B981" w14:textId="77777777" w:rsidR="007C4496" w:rsidRDefault="007C4496" w:rsidP="00BC6C5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4D0A" w14:textId="77777777" w:rsidR="004B33ED" w:rsidRDefault="0089392B" w:rsidP="004B33ED">
    <w:pPr>
      <w:pStyle w:val="Header"/>
      <w:jc w:val="center"/>
    </w:pPr>
    <w:r>
      <w:rPr>
        <w:noProof/>
      </w:rPr>
      <w:drawing>
        <wp:inline distT="0" distB="0" distL="0" distR="0" wp14:anchorId="46CD9A49" wp14:editId="58A4C426">
          <wp:extent cx="3997325" cy="1009650"/>
          <wp:effectExtent l="0" t="0" r="3175" b="0"/>
          <wp:docPr id="5" name="Picture 5" descr="C:\Users\brendawilson\Desktop\SLU_LogoHorizontal_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endawilson\Desktop\SLU_LogoHorizontal_RG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73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65061" w14:textId="77777777" w:rsidR="007C4496" w:rsidRDefault="007C4496" w:rsidP="004B33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3AE"/>
    <w:multiLevelType w:val="hybridMultilevel"/>
    <w:tmpl w:val="D558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991"/>
    <w:multiLevelType w:val="hybridMultilevel"/>
    <w:tmpl w:val="5616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3DA"/>
    <w:multiLevelType w:val="hybridMultilevel"/>
    <w:tmpl w:val="EE0E20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652785"/>
    <w:multiLevelType w:val="hybridMultilevel"/>
    <w:tmpl w:val="B94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5F49"/>
    <w:multiLevelType w:val="hybridMultilevel"/>
    <w:tmpl w:val="5B86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404C"/>
    <w:multiLevelType w:val="hybridMultilevel"/>
    <w:tmpl w:val="AE56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B1451"/>
    <w:multiLevelType w:val="hybridMultilevel"/>
    <w:tmpl w:val="AF6E8822"/>
    <w:lvl w:ilvl="0" w:tplc="23E0A3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C53B5"/>
    <w:multiLevelType w:val="hybridMultilevel"/>
    <w:tmpl w:val="18D4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0E8C"/>
    <w:multiLevelType w:val="hybridMultilevel"/>
    <w:tmpl w:val="A5C2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C1293"/>
    <w:multiLevelType w:val="hybridMultilevel"/>
    <w:tmpl w:val="AD66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3867"/>
    <w:multiLevelType w:val="hybridMultilevel"/>
    <w:tmpl w:val="077E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00649"/>
    <w:multiLevelType w:val="hybridMultilevel"/>
    <w:tmpl w:val="8D16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3EDB"/>
    <w:multiLevelType w:val="hybridMultilevel"/>
    <w:tmpl w:val="3F0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010"/>
    <w:multiLevelType w:val="hybridMultilevel"/>
    <w:tmpl w:val="BC8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1EB"/>
    <w:multiLevelType w:val="hybridMultilevel"/>
    <w:tmpl w:val="9648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72D34"/>
    <w:multiLevelType w:val="hybridMultilevel"/>
    <w:tmpl w:val="CEC2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F6706"/>
    <w:multiLevelType w:val="hybridMultilevel"/>
    <w:tmpl w:val="1AE0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613C6"/>
    <w:multiLevelType w:val="hybridMultilevel"/>
    <w:tmpl w:val="B304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165FB"/>
    <w:multiLevelType w:val="hybridMultilevel"/>
    <w:tmpl w:val="573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D18A7"/>
    <w:multiLevelType w:val="hybridMultilevel"/>
    <w:tmpl w:val="C64C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02240"/>
    <w:multiLevelType w:val="hybridMultilevel"/>
    <w:tmpl w:val="E1BA27F2"/>
    <w:lvl w:ilvl="0" w:tplc="47F63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6E35906"/>
    <w:multiLevelType w:val="hybridMultilevel"/>
    <w:tmpl w:val="790AE312"/>
    <w:lvl w:ilvl="0" w:tplc="7F8C87F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F642A0"/>
    <w:multiLevelType w:val="hybridMultilevel"/>
    <w:tmpl w:val="9166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3174"/>
    <w:multiLevelType w:val="hybridMultilevel"/>
    <w:tmpl w:val="C8DE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13BFA"/>
    <w:multiLevelType w:val="hybridMultilevel"/>
    <w:tmpl w:val="5DE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327CC"/>
    <w:multiLevelType w:val="hybridMultilevel"/>
    <w:tmpl w:val="FF0C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D1BD1"/>
    <w:multiLevelType w:val="hybridMultilevel"/>
    <w:tmpl w:val="8950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771941">
    <w:abstractNumId w:val="21"/>
  </w:num>
  <w:num w:numId="2" w16cid:durableId="280577571">
    <w:abstractNumId w:val="22"/>
  </w:num>
  <w:num w:numId="3" w16cid:durableId="1800486659">
    <w:abstractNumId w:val="14"/>
  </w:num>
  <w:num w:numId="4" w16cid:durableId="1572277323">
    <w:abstractNumId w:val="12"/>
  </w:num>
  <w:num w:numId="5" w16cid:durableId="2141459353">
    <w:abstractNumId w:val="8"/>
  </w:num>
  <w:num w:numId="6" w16cid:durableId="1059208681">
    <w:abstractNumId w:val="2"/>
  </w:num>
  <w:num w:numId="7" w16cid:durableId="136177870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3234995">
    <w:abstractNumId w:val="20"/>
  </w:num>
  <w:num w:numId="9" w16cid:durableId="2089188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3468370">
    <w:abstractNumId w:val="9"/>
  </w:num>
  <w:num w:numId="11" w16cid:durableId="1373070941">
    <w:abstractNumId w:val="23"/>
  </w:num>
  <w:num w:numId="12" w16cid:durableId="313729209">
    <w:abstractNumId w:val="17"/>
  </w:num>
  <w:num w:numId="13" w16cid:durableId="2097557053">
    <w:abstractNumId w:val="18"/>
  </w:num>
  <w:num w:numId="14" w16cid:durableId="377051482">
    <w:abstractNumId w:val="19"/>
  </w:num>
  <w:num w:numId="15" w16cid:durableId="338041850">
    <w:abstractNumId w:val="24"/>
  </w:num>
  <w:num w:numId="16" w16cid:durableId="503516487">
    <w:abstractNumId w:val="1"/>
  </w:num>
  <w:num w:numId="17" w16cid:durableId="1024012385">
    <w:abstractNumId w:val="7"/>
  </w:num>
  <w:num w:numId="18" w16cid:durableId="1204058300">
    <w:abstractNumId w:val="15"/>
  </w:num>
  <w:num w:numId="19" w16cid:durableId="2054114561">
    <w:abstractNumId w:val="4"/>
  </w:num>
  <w:num w:numId="20" w16cid:durableId="1762023958">
    <w:abstractNumId w:val="10"/>
  </w:num>
  <w:num w:numId="21" w16cid:durableId="1704594685">
    <w:abstractNumId w:val="3"/>
  </w:num>
  <w:num w:numId="22" w16cid:durableId="1400442993">
    <w:abstractNumId w:val="25"/>
  </w:num>
  <w:num w:numId="23" w16cid:durableId="698043127">
    <w:abstractNumId w:val="5"/>
  </w:num>
  <w:num w:numId="24" w16cid:durableId="1528986739">
    <w:abstractNumId w:val="26"/>
  </w:num>
  <w:num w:numId="25" w16cid:durableId="1811169306">
    <w:abstractNumId w:val="16"/>
  </w:num>
  <w:num w:numId="26" w16cid:durableId="1895849467">
    <w:abstractNumId w:val="6"/>
  </w:num>
  <w:num w:numId="27" w16cid:durableId="270406740">
    <w:abstractNumId w:val="13"/>
  </w:num>
  <w:num w:numId="28" w16cid:durableId="2131317337">
    <w:abstractNumId w:val="11"/>
  </w:num>
  <w:num w:numId="29" w16cid:durableId="157812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FA"/>
    <w:rsid w:val="00000936"/>
    <w:rsid w:val="000020B7"/>
    <w:rsid w:val="000027D4"/>
    <w:rsid w:val="0000469D"/>
    <w:rsid w:val="00010AAA"/>
    <w:rsid w:val="00045515"/>
    <w:rsid w:val="00071D8F"/>
    <w:rsid w:val="00086ED6"/>
    <w:rsid w:val="0009155B"/>
    <w:rsid w:val="00092BDF"/>
    <w:rsid w:val="000940D5"/>
    <w:rsid w:val="00095A30"/>
    <w:rsid w:val="00097E92"/>
    <w:rsid w:val="000A7304"/>
    <w:rsid w:val="000B1742"/>
    <w:rsid w:val="000C4283"/>
    <w:rsid w:val="000C5C8A"/>
    <w:rsid w:val="000D5FFC"/>
    <w:rsid w:val="000E35F7"/>
    <w:rsid w:val="000E4C6B"/>
    <w:rsid w:val="000E612E"/>
    <w:rsid w:val="000F430C"/>
    <w:rsid w:val="000F4521"/>
    <w:rsid w:val="0010568A"/>
    <w:rsid w:val="00110B5D"/>
    <w:rsid w:val="00111FFB"/>
    <w:rsid w:val="001128A9"/>
    <w:rsid w:val="001230ED"/>
    <w:rsid w:val="001270E6"/>
    <w:rsid w:val="00131E2A"/>
    <w:rsid w:val="00135763"/>
    <w:rsid w:val="00137AEC"/>
    <w:rsid w:val="00140B88"/>
    <w:rsid w:val="00142BE7"/>
    <w:rsid w:val="001522AB"/>
    <w:rsid w:val="00156AEE"/>
    <w:rsid w:val="00156E1B"/>
    <w:rsid w:val="00162EA5"/>
    <w:rsid w:val="00163D2F"/>
    <w:rsid w:val="00163D85"/>
    <w:rsid w:val="00167C9E"/>
    <w:rsid w:val="00174146"/>
    <w:rsid w:val="00180E1D"/>
    <w:rsid w:val="00194E3A"/>
    <w:rsid w:val="00196A09"/>
    <w:rsid w:val="001A64BB"/>
    <w:rsid w:val="001A704D"/>
    <w:rsid w:val="001A77C3"/>
    <w:rsid w:val="001B5E58"/>
    <w:rsid w:val="001C0204"/>
    <w:rsid w:val="001C0643"/>
    <w:rsid w:val="001C1270"/>
    <w:rsid w:val="001C2C75"/>
    <w:rsid w:val="001C3040"/>
    <w:rsid w:val="001E0246"/>
    <w:rsid w:val="001E0CEF"/>
    <w:rsid w:val="001E476D"/>
    <w:rsid w:val="001E6A45"/>
    <w:rsid w:val="001F3573"/>
    <w:rsid w:val="001F3A24"/>
    <w:rsid w:val="001F4917"/>
    <w:rsid w:val="001F78B9"/>
    <w:rsid w:val="00200C2F"/>
    <w:rsid w:val="00202E1D"/>
    <w:rsid w:val="002073D3"/>
    <w:rsid w:val="002238F8"/>
    <w:rsid w:val="00240653"/>
    <w:rsid w:val="00245670"/>
    <w:rsid w:val="00252D0D"/>
    <w:rsid w:val="002530E6"/>
    <w:rsid w:val="00260EF3"/>
    <w:rsid w:val="00265701"/>
    <w:rsid w:val="0026611E"/>
    <w:rsid w:val="0027226C"/>
    <w:rsid w:val="002825B6"/>
    <w:rsid w:val="002902F4"/>
    <w:rsid w:val="00295F5C"/>
    <w:rsid w:val="002A337D"/>
    <w:rsid w:val="002B32CE"/>
    <w:rsid w:val="002B56E7"/>
    <w:rsid w:val="002B723C"/>
    <w:rsid w:val="002C0F6B"/>
    <w:rsid w:val="002D14D6"/>
    <w:rsid w:val="002D700F"/>
    <w:rsid w:val="002E2B65"/>
    <w:rsid w:val="002E3E0F"/>
    <w:rsid w:val="002E695E"/>
    <w:rsid w:val="003011BA"/>
    <w:rsid w:val="00310749"/>
    <w:rsid w:val="00311A9A"/>
    <w:rsid w:val="0032246D"/>
    <w:rsid w:val="00322968"/>
    <w:rsid w:val="00323AAE"/>
    <w:rsid w:val="003249C1"/>
    <w:rsid w:val="00325209"/>
    <w:rsid w:val="003253B1"/>
    <w:rsid w:val="003370D8"/>
    <w:rsid w:val="00345612"/>
    <w:rsid w:val="00353A40"/>
    <w:rsid w:val="00353C63"/>
    <w:rsid w:val="00355C79"/>
    <w:rsid w:val="00356DDA"/>
    <w:rsid w:val="0035739C"/>
    <w:rsid w:val="00360704"/>
    <w:rsid w:val="003618A9"/>
    <w:rsid w:val="003648C1"/>
    <w:rsid w:val="00375E3A"/>
    <w:rsid w:val="00384947"/>
    <w:rsid w:val="0039235D"/>
    <w:rsid w:val="00393CCC"/>
    <w:rsid w:val="003A0906"/>
    <w:rsid w:val="003A2A5E"/>
    <w:rsid w:val="003A558F"/>
    <w:rsid w:val="003A6DB7"/>
    <w:rsid w:val="003B726A"/>
    <w:rsid w:val="003C057C"/>
    <w:rsid w:val="003C13A4"/>
    <w:rsid w:val="003C3FC0"/>
    <w:rsid w:val="003D29C2"/>
    <w:rsid w:val="003D7CB1"/>
    <w:rsid w:val="003E3308"/>
    <w:rsid w:val="003E3CC6"/>
    <w:rsid w:val="003E6CBA"/>
    <w:rsid w:val="003F0671"/>
    <w:rsid w:val="003F7294"/>
    <w:rsid w:val="003F7B2F"/>
    <w:rsid w:val="004045F3"/>
    <w:rsid w:val="00404DBC"/>
    <w:rsid w:val="00411CB7"/>
    <w:rsid w:val="00413075"/>
    <w:rsid w:val="004135CF"/>
    <w:rsid w:val="00415312"/>
    <w:rsid w:val="00416D92"/>
    <w:rsid w:val="00430AA3"/>
    <w:rsid w:val="0043123C"/>
    <w:rsid w:val="004369E9"/>
    <w:rsid w:val="00461B52"/>
    <w:rsid w:val="00467A0E"/>
    <w:rsid w:val="00467BF4"/>
    <w:rsid w:val="00474C39"/>
    <w:rsid w:val="0047757B"/>
    <w:rsid w:val="004779A4"/>
    <w:rsid w:val="00480B8B"/>
    <w:rsid w:val="00492235"/>
    <w:rsid w:val="004A33A7"/>
    <w:rsid w:val="004B33ED"/>
    <w:rsid w:val="004B542E"/>
    <w:rsid w:val="004C6F8F"/>
    <w:rsid w:val="004D04BB"/>
    <w:rsid w:val="004D6004"/>
    <w:rsid w:val="004E1AE3"/>
    <w:rsid w:val="004E4739"/>
    <w:rsid w:val="005010A9"/>
    <w:rsid w:val="0050496D"/>
    <w:rsid w:val="00505733"/>
    <w:rsid w:val="00510175"/>
    <w:rsid w:val="005141EB"/>
    <w:rsid w:val="005161F7"/>
    <w:rsid w:val="005224C2"/>
    <w:rsid w:val="00522912"/>
    <w:rsid w:val="00531382"/>
    <w:rsid w:val="00533551"/>
    <w:rsid w:val="00536D58"/>
    <w:rsid w:val="00537298"/>
    <w:rsid w:val="00540F9C"/>
    <w:rsid w:val="00560886"/>
    <w:rsid w:val="00562312"/>
    <w:rsid w:val="00564EDD"/>
    <w:rsid w:val="0057556A"/>
    <w:rsid w:val="00590450"/>
    <w:rsid w:val="00593DE2"/>
    <w:rsid w:val="00594AC6"/>
    <w:rsid w:val="005A7027"/>
    <w:rsid w:val="005B1B20"/>
    <w:rsid w:val="005B2727"/>
    <w:rsid w:val="005C00A7"/>
    <w:rsid w:val="005C0E19"/>
    <w:rsid w:val="005C1D7A"/>
    <w:rsid w:val="005C5230"/>
    <w:rsid w:val="005C5A08"/>
    <w:rsid w:val="005D257B"/>
    <w:rsid w:val="005D3253"/>
    <w:rsid w:val="005D3EC3"/>
    <w:rsid w:val="005E09A7"/>
    <w:rsid w:val="005E3DF7"/>
    <w:rsid w:val="005F34C7"/>
    <w:rsid w:val="0060011C"/>
    <w:rsid w:val="00600986"/>
    <w:rsid w:val="006033AE"/>
    <w:rsid w:val="00604A9D"/>
    <w:rsid w:val="00605ACE"/>
    <w:rsid w:val="00611897"/>
    <w:rsid w:val="00612922"/>
    <w:rsid w:val="00626BE1"/>
    <w:rsid w:val="00630867"/>
    <w:rsid w:val="00632275"/>
    <w:rsid w:val="00633CA0"/>
    <w:rsid w:val="00634A8D"/>
    <w:rsid w:val="00636F23"/>
    <w:rsid w:val="00655B33"/>
    <w:rsid w:val="00666325"/>
    <w:rsid w:val="00671349"/>
    <w:rsid w:val="006716E2"/>
    <w:rsid w:val="00681828"/>
    <w:rsid w:val="00682AF0"/>
    <w:rsid w:val="00686FC5"/>
    <w:rsid w:val="00687169"/>
    <w:rsid w:val="00691100"/>
    <w:rsid w:val="00693378"/>
    <w:rsid w:val="0069368B"/>
    <w:rsid w:val="00694159"/>
    <w:rsid w:val="00697CD7"/>
    <w:rsid w:val="006A6569"/>
    <w:rsid w:val="006B4548"/>
    <w:rsid w:val="006B7B01"/>
    <w:rsid w:val="006B7BF0"/>
    <w:rsid w:val="006C38F4"/>
    <w:rsid w:val="006C6CD0"/>
    <w:rsid w:val="006D33FB"/>
    <w:rsid w:val="006D4489"/>
    <w:rsid w:val="006D4FB5"/>
    <w:rsid w:val="006D56C4"/>
    <w:rsid w:val="006F5965"/>
    <w:rsid w:val="00703AED"/>
    <w:rsid w:val="00742FD4"/>
    <w:rsid w:val="00745AE3"/>
    <w:rsid w:val="0075232B"/>
    <w:rsid w:val="00753D2D"/>
    <w:rsid w:val="00760FCD"/>
    <w:rsid w:val="007611C1"/>
    <w:rsid w:val="00762B5A"/>
    <w:rsid w:val="00763468"/>
    <w:rsid w:val="00766196"/>
    <w:rsid w:val="00772539"/>
    <w:rsid w:val="00773865"/>
    <w:rsid w:val="007776A6"/>
    <w:rsid w:val="0078178D"/>
    <w:rsid w:val="007842B2"/>
    <w:rsid w:val="007A44DA"/>
    <w:rsid w:val="007A6C9F"/>
    <w:rsid w:val="007B0CA6"/>
    <w:rsid w:val="007B3ED9"/>
    <w:rsid w:val="007B5585"/>
    <w:rsid w:val="007C0E0D"/>
    <w:rsid w:val="007C4496"/>
    <w:rsid w:val="007C7C1C"/>
    <w:rsid w:val="007D1BE3"/>
    <w:rsid w:val="007D1F3E"/>
    <w:rsid w:val="007D6472"/>
    <w:rsid w:val="007E5848"/>
    <w:rsid w:val="007F727B"/>
    <w:rsid w:val="00800B68"/>
    <w:rsid w:val="008118B3"/>
    <w:rsid w:val="0081694E"/>
    <w:rsid w:val="0082622E"/>
    <w:rsid w:val="0083197F"/>
    <w:rsid w:val="00832640"/>
    <w:rsid w:val="00842C11"/>
    <w:rsid w:val="008522F3"/>
    <w:rsid w:val="008527C9"/>
    <w:rsid w:val="00855B81"/>
    <w:rsid w:val="00862B27"/>
    <w:rsid w:val="00867DE5"/>
    <w:rsid w:val="008745AE"/>
    <w:rsid w:val="00876BC8"/>
    <w:rsid w:val="00876E84"/>
    <w:rsid w:val="00880D4B"/>
    <w:rsid w:val="0088186A"/>
    <w:rsid w:val="00881EFF"/>
    <w:rsid w:val="0089392B"/>
    <w:rsid w:val="00895A51"/>
    <w:rsid w:val="00895D27"/>
    <w:rsid w:val="008A3349"/>
    <w:rsid w:val="008B0455"/>
    <w:rsid w:val="008B2120"/>
    <w:rsid w:val="008B525E"/>
    <w:rsid w:val="008C5B93"/>
    <w:rsid w:val="008C6900"/>
    <w:rsid w:val="008E327C"/>
    <w:rsid w:val="008E4270"/>
    <w:rsid w:val="008F3C3A"/>
    <w:rsid w:val="008F40EC"/>
    <w:rsid w:val="0091358F"/>
    <w:rsid w:val="00923374"/>
    <w:rsid w:val="00924292"/>
    <w:rsid w:val="00944EBD"/>
    <w:rsid w:val="00951A16"/>
    <w:rsid w:val="0095655E"/>
    <w:rsid w:val="009637A0"/>
    <w:rsid w:val="009657B1"/>
    <w:rsid w:val="00966C52"/>
    <w:rsid w:val="00973E84"/>
    <w:rsid w:val="009816AE"/>
    <w:rsid w:val="00986769"/>
    <w:rsid w:val="00991EC2"/>
    <w:rsid w:val="00992800"/>
    <w:rsid w:val="009948ED"/>
    <w:rsid w:val="00994FE8"/>
    <w:rsid w:val="009A0662"/>
    <w:rsid w:val="009A29AA"/>
    <w:rsid w:val="009B017B"/>
    <w:rsid w:val="009B59EB"/>
    <w:rsid w:val="009C0ACD"/>
    <w:rsid w:val="009C1E9B"/>
    <w:rsid w:val="009C3172"/>
    <w:rsid w:val="009C33EF"/>
    <w:rsid w:val="009D20CA"/>
    <w:rsid w:val="009E2638"/>
    <w:rsid w:val="00A22172"/>
    <w:rsid w:val="00A3363D"/>
    <w:rsid w:val="00A374A1"/>
    <w:rsid w:val="00A43D0C"/>
    <w:rsid w:val="00A46E5B"/>
    <w:rsid w:val="00A62AB7"/>
    <w:rsid w:val="00A64BEA"/>
    <w:rsid w:val="00A671F9"/>
    <w:rsid w:val="00A70A8A"/>
    <w:rsid w:val="00A9640D"/>
    <w:rsid w:val="00AB5BEC"/>
    <w:rsid w:val="00AB5FA0"/>
    <w:rsid w:val="00AC0A93"/>
    <w:rsid w:val="00AC3F4F"/>
    <w:rsid w:val="00AD126D"/>
    <w:rsid w:val="00AD79AC"/>
    <w:rsid w:val="00AE6B0B"/>
    <w:rsid w:val="00AF1115"/>
    <w:rsid w:val="00AF4433"/>
    <w:rsid w:val="00B07B45"/>
    <w:rsid w:val="00B07FCB"/>
    <w:rsid w:val="00B10827"/>
    <w:rsid w:val="00B142EE"/>
    <w:rsid w:val="00B14490"/>
    <w:rsid w:val="00B211B5"/>
    <w:rsid w:val="00B217AA"/>
    <w:rsid w:val="00B24A7D"/>
    <w:rsid w:val="00B25D7D"/>
    <w:rsid w:val="00B30274"/>
    <w:rsid w:val="00B30437"/>
    <w:rsid w:val="00B34FA4"/>
    <w:rsid w:val="00B3746D"/>
    <w:rsid w:val="00B420B0"/>
    <w:rsid w:val="00B43DEC"/>
    <w:rsid w:val="00B52B16"/>
    <w:rsid w:val="00B56A05"/>
    <w:rsid w:val="00B626CD"/>
    <w:rsid w:val="00B67022"/>
    <w:rsid w:val="00B70905"/>
    <w:rsid w:val="00B72677"/>
    <w:rsid w:val="00B82F37"/>
    <w:rsid w:val="00B905DD"/>
    <w:rsid w:val="00B95DFE"/>
    <w:rsid w:val="00B95F51"/>
    <w:rsid w:val="00BA58BB"/>
    <w:rsid w:val="00BA6E4E"/>
    <w:rsid w:val="00BB124F"/>
    <w:rsid w:val="00BB2D48"/>
    <w:rsid w:val="00BC2101"/>
    <w:rsid w:val="00BC387E"/>
    <w:rsid w:val="00BC613C"/>
    <w:rsid w:val="00BC6C5E"/>
    <w:rsid w:val="00BC7891"/>
    <w:rsid w:val="00BD2801"/>
    <w:rsid w:val="00BD626D"/>
    <w:rsid w:val="00BD72BC"/>
    <w:rsid w:val="00BD781E"/>
    <w:rsid w:val="00BE135C"/>
    <w:rsid w:val="00BE22E2"/>
    <w:rsid w:val="00BF31F1"/>
    <w:rsid w:val="00BF4AB0"/>
    <w:rsid w:val="00C00D9D"/>
    <w:rsid w:val="00C06CB0"/>
    <w:rsid w:val="00C072DD"/>
    <w:rsid w:val="00C129B6"/>
    <w:rsid w:val="00C33E46"/>
    <w:rsid w:val="00C4076E"/>
    <w:rsid w:val="00C43CAE"/>
    <w:rsid w:val="00C44C32"/>
    <w:rsid w:val="00C51013"/>
    <w:rsid w:val="00C51638"/>
    <w:rsid w:val="00C60C7D"/>
    <w:rsid w:val="00C61CE7"/>
    <w:rsid w:val="00C651E8"/>
    <w:rsid w:val="00C6573A"/>
    <w:rsid w:val="00C65E2B"/>
    <w:rsid w:val="00C66B9D"/>
    <w:rsid w:val="00C73BC0"/>
    <w:rsid w:val="00C85D31"/>
    <w:rsid w:val="00C94C9A"/>
    <w:rsid w:val="00C9794A"/>
    <w:rsid w:val="00CA52FA"/>
    <w:rsid w:val="00CB4A2B"/>
    <w:rsid w:val="00CB6DF8"/>
    <w:rsid w:val="00CC2565"/>
    <w:rsid w:val="00CC62DB"/>
    <w:rsid w:val="00CD040D"/>
    <w:rsid w:val="00CD73D7"/>
    <w:rsid w:val="00CE5FA3"/>
    <w:rsid w:val="00CE689C"/>
    <w:rsid w:val="00CE6D4B"/>
    <w:rsid w:val="00D02E88"/>
    <w:rsid w:val="00D06E36"/>
    <w:rsid w:val="00D26E7A"/>
    <w:rsid w:val="00D31155"/>
    <w:rsid w:val="00D3256C"/>
    <w:rsid w:val="00D33596"/>
    <w:rsid w:val="00D46E96"/>
    <w:rsid w:val="00D47F6B"/>
    <w:rsid w:val="00D53C13"/>
    <w:rsid w:val="00D61579"/>
    <w:rsid w:val="00D62E5A"/>
    <w:rsid w:val="00D7277C"/>
    <w:rsid w:val="00D73ECD"/>
    <w:rsid w:val="00D74356"/>
    <w:rsid w:val="00D75C73"/>
    <w:rsid w:val="00D7749C"/>
    <w:rsid w:val="00D86304"/>
    <w:rsid w:val="00D93046"/>
    <w:rsid w:val="00DA25A7"/>
    <w:rsid w:val="00DA3C16"/>
    <w:rsid w:val="00DA3CCF"/>
    <w:rsid w:val="00DA6428"/>
    <w:rsid w:val="00DC6C13"/>
    <w:rsid w:val="00DC6E08"/>
    <w:rsid w:val="00DD20CB"/>
    <w:rsid w:val="00DD2819"/>
    <w:rsid w:val="00DD74D3"/>
    <w:rsid w:val="00DE0046"/>
    <w:rsid w:val="00DE3E0C"/>
    <w:rsid w:val="00DE7C8A"/>
    <w:rsid w:val="00E01A21"/>
    <w:rsid w:val="00E02B60"/>
    <w:rsid w:val="00E053FB"/>
    <w:rsid w:val="00E05D60"/>
    <w:rsid w:val="00E114D1"/>
    <w:rsid w:val="00E11777"/>
    <w:rsid w:val="00E20BCF"/>
    <w:rsid w:val="00E27137"/>
    <w:rsid w:val="00E27EC4"/>
    <w:rsid w:val="00E4258C"/>
    <w:rsid w:val="00E4449B"/>
    <w:rsid w:val="00E52479"/>
    <w:rsid w:val="00E55570"/>
    <w:rsid w:val="00E568D8"/>
    <w:rsid w:val="00E618B3"/>
    <w:rsid w:val="00E61E29"/>
    <w:rsid w:val="00E630B6"/>
    <w:rsid w:val="00E63727"/>
    <w:rsid w:val="00E72CF4"/>
    <w:rsid w:val="00E822AE"/>
    <w:rsid w:val="00E844FF"/>
    <w:rsid w:val="00E924B5"/>
    <w:rsid w:val="00E9489C"/>
    <w:rsid w:val="00EA22FC"/>
    <w:rsid w:val="00EB2A41"/>
    <w:rsid w:val="00EB3EE8"/>
    <w:rsid w:val="00EC1A24"/>
    <w:rsid w:val="00EC2B71"/>
    <w:rsid w:val="00EC2D53"/>
    <w:rsid w:val="00EC5A4E"/>
    <w:rsid w:val="00ED2FAF"/>
    <w:rsid w:val="00ED61C6"/>
    <w:rsid w:val="00ED639A"/>
    <w:rsid w:val="00ED639C"/>
    <w:rsid w:val="00ED6556"/>
    <w:rsid w:val="00EE1224"/>
    <w:rsid w:val="00EE1596"/>
    <w:rsid w:val="00EF17B2"/>
    <w:rsid w:val="00EF18BC"/>
    <w:rsid w:val="00EF621F"/>
    <w:rsid w:val="00EF6C89"/>
    <w:rsid w:val="00EF7C21"/>
    <w:rsid w:val="00F06908"/>
    <w:rsid w:val="00F13FE1"/>
    <w:rsid w:val="00F23C8B"/>
    <w:rsid w:val="00F25C7B"/>
    <w:rsid w:val="00F27C94"/>
    <w:rsid w:val="00F32716"/>
    <w:rsid w:val="00F32C4F"/>
    <w:rsid w:val="00F351EB"/>
    <w:rsid w:val="00F36BC0"/>
    <w:rsid w:val="00F43CD0"/>
    <w:rsid w:val="00F4740E"/>
    <w:rsid w:val="00F81352"/>
    <w:rsid w:val="00F83CA6"/>
    <w:rsid w:val="00F86F28"/>
    <w:rsid w:val="00F94CEF"/>
    <w:rsid w:val="00F9629A"/>
    <w:rsid w:val="00FA0E56"/>
    <w:rsid w:val="00FA1545"/>
    <w:rsid w:val="00FA3B82"/>
    <w:rsid w:val="00FA7324"/>
    <w:rsid w:val="00FA743C"/>
    <w:rsid w:val="00FB5EA2"/>
    <w:rsid w:val="00FC68DA"/>
    <w:rsid w:val="00FE3633"/>
    <w:rsid w:val="00FE6AEE"/>
    <w:rsid w:val="00FF2552"/>
    <w:rsid w:val="00FF2B5B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34451473"/>
  <w15:docId w15:val="{CD7A18A6-827D-4154-B70C-698AAD98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E612E"/>
    <w:pPr>
      <w:widowControl w:val="0"/>
      <w:ind w:left="108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uiPriority w:val="99"/>
    <w:rsid w:val="00E20BCF"/>
    <w:rPr>
      <w:color w:val="0000FF"/>
      <w:u w:val="single"/>
    </w:rPr>
  </w:style>
  <w:style w:type="paragraph" w:styleId="BalloonText">
    <w:name w:val="Balloon Text"/>
    <w:basedOn w:val="Normal"/>
    <w:semiHidden/>
    <w:rsid w:val="00265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1"/>
    <w:rsid w:val="000E612E"/>
    <w:rPr>
      <w:b/>
      <w:bCs/>
      <w:sz w:val="24"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612E"/>
  </w:style>
  <w:style w:type="paragraph" w:styleId="BodyText">
    <w:name w:val="Body Text"/>
    <w:basedOn w:val="Normal"/>
    <w:link w:val="BodyTextChar"/>
    <w:uiPriority w:val="1"/>
    <w:qFormat/>
    <w:rsid w:val="000E612E"/>
    <w:pPr>
      <w:widowControl w:val="0"/>
      <w:ind w:left="108"/>
    </w:pPr>
  </w:style>
  <w:style w:type="character" w:customStyle="1" w:styleId="BodyTextChar">
    <w:name w:val="Body Text Char"/>
    <w:link w:val="BodyText"/>
    <w:uiPriority w:val="1"/>
    <w:rsid w:val="000E612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12E"/>
    <w:pPr>
      <w:widowControl w:val="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C44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4496"/>
    <w:rPr>
      <w:sz w:val="24"/>
      <w:szCs w:val="24"/>
    </w:rPr>
  </w:style>
  <w:style w:type="paragraph" w:styleId="Footer">
    <w:name w:val="footer"/>
    <w:basedOn w:val="Normal"/>
    <w:link w:val="FooterChar"/>
    <w:rsid w:val="007C44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4496"/>
    <w:rPr>
      <w:sz w:val="24"/>
      <w:szCs w:val="24"/>
    </w:rPr>
  </w:style>
  <w:style w:type="paragraph" w:customStyle="1" w:styleId="xxmsonormal">
    <w:name w:val="x_x_msonormal"/>
    <w:basedOn w:val="Normal"/>
    <w:rsid w:val="003249C1"/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4FE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4FE8"/>
    <w:rPr>
      <w:rFonts w:ascii="Calibri" w:eastAsiaTheme="minorHAnsi" w:hAnsi="Calibri" w:cs="Consolas"/>
      <w:sz w:val="22"/>
      <w:szCs w:val="21"/>
    </w:rPr>
  </w:style>
  <w:style w:type="paragraph" w:customStyle="1" w:styleId="xmsonormal">
    <w:name w:val="x_msonormal"/>
    <w:basedOn w:val="Normal"/>
    <w:rsid w:val="005224C2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6033A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033AE"/>
  </w:style>
  <w:style w:type="character" w:customStyle="1" w:styleId="normaltextrun">
    <w:name w:val="normaltextrun"/>
    <w:basedOn w:val="DefaultParagraphFont"/>
    <w:rsid w:val="0060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47f7f-d1a8-46c0-bd13-424abab70100" xsi:nil="true"/>
    <lcf76f155ced4ddcb4097134ff3c332f xmlns="bfec7295-ba37-47f7-a4a0-a18de6a503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FDBDB369CB34892C012B12C6DE977" ma:contentTypeVersion="15" ma:contentTypeDescription="Create a new document." ma:contentTypeScope="" ma:versionID="ac6516f7a2d9b99079ec027b6aece1c9">
  <xsd:schema xmlns:xsd="http://www.w3.org/2001/XMLSchema" xmlns:xs="http://www.w3.org/2001/XMLSchema" xmlns:p="http://schemas.microsoft.com/office/2006/metadata/properties" xmlns:ns2="bfec7295-ba37-47f7-a4a0-a18de6a50373" xmlns:ns3="83f47f7f-d1a8-46c0-bd13-424abab70100" targetNamespace="http://schemas.microsoft.com/office/2006/metadata/properties" ma:root="true" ma:fieldsID="23edc4e121f0f9a7afc74296dcb088c4" ns2:_="" ns3:_="">
    <xsd:import namespace="bfec7295-ba37-47f7-a4a0-a18de6a50373"/>
    <xsd:import namespace="83f47f7f-d1a8-46c0-bd13-424abab7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7295-ba37-47f7-a4a0-a18de6a50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47f7f-d1a8-46c0-bd13-424abab7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6a6c78-772d-491c-95e8-8c34bd650bae}" ma:internalName="TaxCatchAll" ma:showField="CatchAllData" ma:web="83f47f7f-d1a8-46c0-bd13-424abab7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36164-BA08-4B45-B330-F5D079592A74}">
  <ds:schemaRefs>
    <ds:schemaRef ds:uri="http://schemas.microsoft.com/office/2006/metadata/properties"/>
    <ds:schemaRef ds:uri="http://schemas.microsoft.com/office/infopath/2007/PartnerControls"/>
    <ds:schemaRef ds:uri="83f47f7f-d1a8-46c0-bd13-424abab70100"/>
    <ds:schemaRef ds:uri="bfec7295-ba37-47f7-a4a0-a18de6a50373"/>
  </ds:schemaRefs>
</ds:datastoreItem>
</file>

<file path=customXml/itemProps2.xml><?xml version="1.0" encoding="utf-8"?>
<ds:datastoreItem xmlns:ds="http://schemas.openxmlformats.org/officeDocument/2006/customXml" ds:itemID="{62FB7B83-93EC-4A53-9226-230775A76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229E7-B81C-4470-A30C-2ED4470C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7295-ba37-47f7-a4a0-a18de6a50373"/>
    <ds:schemaRef ds:uri="83f47f7f-d1a8-46c0-bd13-424abab7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38D5A-EC4E-47C2-8BE2-8C24E985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1883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2002</vt:lpstr>
    </vt:vector>
  </TitlesOfParts>
  <Company>Saint Louis University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2002</dc:title>
  <dc:subject/>
  <dc:creator>perryjm</dc:creator>
  <cp:keywords/>
  <cp:lastModifiedBy>Kirsten Miller</cp:lastModifiedBy>
  <cp:revision>10</cp:revision>
  <cp:lastPrinted>2023-09-12T16:18:00Z</cp:lastPrinted>
  <dcterms:created xsi:type="dcterms:W3CDTF">2024-02-28T23:46:00Z</dcterms:created>
  <dcterms:modified xsi:type="dcterms:W3CDTF">2024-02-29T14:36:00Z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0x010100A76FDBDB369CB34892C012B12C6DE977</vt:lpwstr>
  </property>
  <property fmtid="{D5CDD505-2E9C-101B-9397-08002B2CF9AE}" pid="3" name="Order">
    <vt:r8>1161200</vt:r8>
  </property>
  <property fmtid="{D5CDD505-2E9C-101B-9397-08002B2CF9AE}" pid="4" name="MediaServiceImageTags">
    <vt:lpwstr/>
  </property>
</Properties>
</file>